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14</w:t>
      </w:r>
    </w:p>
    <w:p>
      <w:r>
        <w:t>Bundesgericht (BGE), 2006-10-18, FR</w:t>
      </w:r>
    </w:p>
    <w:p>
      <w:r>
        <w:rPr>
          <w:b/>
        </w:rPr>
        <w:t xml:space="preserve">Quelle: </w:t>
      </w:r>
      <w:r>
        <w:t>https://mcp.opencaselaw.ch/entscheid/bge_133 V 14</w:t>
      </w:r>
    </w:p>
    <w:p>
      <w:r>
        <w:t>FR: ATF 133 V 14</w:t>
      </w:r>
    </w:p>
    <w:p>
      <w:r>
        <w:t>IT: DTF 133 V 14</w:t>
      </w:r>
    </w:p>
    <w:p>
      <w:pPr>
        <w:pStyle w:val="Heading2"/>
      </w:pPr>
      <w:r>
        <w:t>Regeste</w:t>
      </w:r>
    </w:p>
    <w:p>
      <w:r>
        <w:t>Regeste Art. 78 ATSG: Verantwortlichkeit des Versicherers. Versäumnis einer IV-Stelle, dem Ersuchen eines Arbeitgebers um Abgabe des besonderen Formulars zur Geltendmachung einer Drittauszahlung von Leistungsnachzahlungen stattzugeben. Schaden auf Grund der Tatsache, dass die Rentennachzahlungen bereits dem Versicherten und nicht dem Arbeitgeber, der diesem Vorschusszahlungen gewährt hatte, ausbezahlt wurden. Verantwortlichkeit bejaht.</w:t>
      </w:r>
    </w:p>
    <w:p>
      <w:pPr>
        <w:pStyle w:val="Heading2"/>
      </w:pPr>
      <w:r>
        <w:t>Erwägungen</w:t>
      </w:r>
    </w:p>
    <w:p>
      <w:r>
        <w:rPr>
          <w:b/>
        </w:rPr>
        <w:t>E. 1</w:t>
      </w:r>
    </w:p>
    <w:p>
      <w:r>
        <w:t>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w:t>
      </w:r>
    </w:p>
    <w:p>
      <w:r>
        <w:rPr>
          <w:b/>
        </w:rPr>
        <w:t>E. 2</w:t>
      </w:r>
    </w:p>
    <w:p>
      <w:r>
        <w:t>L'autorité compétente rend une décision sur les demandes en réparation. BGE 133 V 14 S. 17</w:t>
      </w:r>
    </w:p>
    <w:p>
      <w:r>
        <w:rPr>
          <w:b/>
        </w:rPr>
        <w:t>E. 3</w:t>
      </w:r>
    </w:p>
    <w:p>
      <w:r>
        <w:t>La responsabilité subsidiaire de la Confédération pour les institutions indépendantes de l'administration ordinaire de la Confédération est régie par l'art. 19 de la loi du 14 mars 1958 sur la responsabilité.</w:t>
      </w:r>
    </w:p>
    <w:p>
      <w:r>
        <w:rPr>
          <w:b/>
        </w:rPr>
        <w:t>E. 4</w:t>
      </w:r>
    </w:p>
    <w:p>
      <w:r>
        <w:t>Les dispositions de la présente loi s'appliquent à la procédure prévue aux al. 1 et 3. Il n'y a pas de procédure d'opposition. Les art. 3 à 9, 11, 12, 20, al. 1, 21 et 23 de la loi du 14 mars 1958 sur la responsabilité sont applicables par analogie.</w:t>
      </w:r>
    </w:p>
    <w:p>
      <w:r>
        <w:rPr>
          <w:b/>
        </w:rPr>
        <w:t>E. 5</w:t>
      </w:r>
    </w:p>
    <w:p>
      <w:r>
        <w:t>La responsabilité instituée par l' art. 78 LPGA est subsidiaire en ce sens qu'elle ne peut intervenir que si la prétention invoquée ne peut pas être obtenue par les procédures administrative et judiciaire ordinaires en matière d'assurances sociales ou en l'absence d'une norme spéciale de responsabilité du droit des assurances sociales, comme par exemple les art. 11 LAI , 6 al. 3 LAA ou encore 18 al. 6 LAM (voir KIESER, ATSG-Kommentar, Zurich 2003, notes 3 et 4 ad art. 78). Elle suppose qu'une personne assurée ou un tiers ait subi un dommage. La demande doit par ailleurs être présentée aux autorités compétentes, qui se prononcent ensuite par une décision. Il appartient aux lois spéciales de déterminer quelle autorité est compétente et pour quelle assurance (rapport du 26 mars BGE 133 V 14 S. 18 1999 de la Commission du Conseil national de la sécurité sociale et de la santé [CSSS], FF 1999 4317). En matière d'assurance-invalidité, l' art. 59a LAI prévoit à cet effet que les demandes en réparation doivent être adressées à l'office AI, qui statue par voie de décision.</w:t>
      </w:r>
    </w:p>
    <w:p>
      <w:r>
        <w:rPr>
          <w:b/>
        </w:rPr>
        <w:t>E. 6</w:t>
      </w:r>
    </w:p>
    <w:p>
      <w:r>
        <w:t>Selon l' art. 20 al. 1 LRCF , auquel renvoie l' art. 78 al. 4 LPGA (voir aussi l' art. 70 al. 3 let. b LAVS auquel renvoie pour l'assurance-invalidité l' art. 66 LAI ), la responsabilité de la Confédération (en l'espèce l'assureur) s'éteint si le lésé n'introduit pas sa demande de dommages-intérêts ou d'indemnité à titre de réparation du tort moral dans l'année à compter du jour où il a eu connaissance du dommage. Il s'agit d'un délai de péremption, et non de prescription, lequel ne peut être interrompu, mais uniquement sauvegardé par le dépôt en temps utile de la demande. Par "connaissance du dommage", il faut entendre une connaissance telle que le demandeur puisse agir utilement, ce qui implique qu'il connaisse non seulement le dommage au sens strict, mais encore les autres conditions permettant de mettre en cause la responsabilité de la Confédération ( ATF 108 Ib 98 consid. 1b; consid. 2a de l'arrêt 5A.3/1999 du 18 janvier 2000 non publié aux ATF 126 II 63 ). En l'espèce, la recourante pouvait au plus tôt avoir connaissance du dommage allégué au moment où elle a été informée du fait que A. avait été mis au bénéfice d'une rente, par la décision du 20 janvier 2004, éventuellement au plus tard en prenant connaissance de la décision du 31 mars 2004 portant sur le décompte des rentes arriérées. En invitant, le 16 novembre 2004, l'office AI à rendre une décision en vertu de l' art. 78 LPGA , elle a introduit sa demande en temps utile.</w:t>
      </w:r>
    </w:p>
    <w:p>
      <w:r>
        <w:rPr>
          <w:b/>
        </w:rPr>
        <w:t>E. 7</w:t>
      </w:r>
    </w:p>
    <w:p>
      <w:r>
        <w:t>L' art. 78 al. 1 LPGA institue une responsabilité causale et ne présuppose donc pas une faute d'un organe de l'institution d'assurance (KIESER, op. cit., note 25 ad art. 78). En cela, il s'écarte de la décision du Conseil des Etats qui souhaitait limiter la responsabilité aux cas d'actes tombant sous le coup du droit pénal et du non-respect intentionnel ou par négligence grave des dispositions légales (FF 1991 II 204). Les corporations de droit public, les organisations fondatrices privées et les assureurs répondent donc si un organe ou un agent accomplit, en sa qualité d'organe d'exécution de la loi, un acte illicite et dommageable. Il doit en outre exister un rapport de causalité entre l'acte et le dommage. BGE 133 V 14 S. 19 Il n'est pas contesté, en l'espèce, que l'omission reprochée relève du domaine des attributions de l'office AI et que la recourante a subi un dommage. La question est donc de savoir si l'on est en présence d'un acte illicite et, dans l'affirmative, s'il existe un lien de causalité entre cet acte et le dommage.</w:t>
      </w:r>
    </w:p>
    <w:p>
      <w:r>
        <w:rPr>
          <w:b/>
        </w:rPr>
        <w:t>E. 8.1</w:t>
      </w:r>
    </w:p>
    <w:p>
      <w:r>
        <w:t>La condition de l'illicéité au sens de l' art. 3 al. 1 LRCF (auquel renvoie l' art. 78 al. 4 LPGA ) suppose que l'Etat, au travers de ses organes ou de ses agents, ait violé des prescriptions destinées à protéger un bien juridique. Une omission peut aussi constituer un acte illicite, mais il faut alors qu'il existât, au moment déterminant, une norme juridique qui sanctionnait explicitement l'omission commise ou qui imposait à l'Etat de prendre en faveur du lésé la mesure omise; un tel chef de responsabilité suppose donc que l'Etat ait une position de garant vis-à-vis du lésé et que les prescriptions qui déterminent la nature et l'étendue de ce devoir aient été violées (cf. ATF 123 II 583 consid. 4d/ff; ATF 118 Ib 476 consid. 2b; ATF 116 Ib 374 consid. 4c; PETER HÄNNI, Staatshaftung wegen Untätigkeit der Verwaltung, in Mélanges en l'honneur de Pierre Moor, Berne 2005, p. 342; JOST GROSS, Schweizerisches Staatshaftungsrecht, 2 e éd., Berne 2001, p. 175 ss). La jurisprudence a également considéré comme illicite la violation de principes généraux du droit (cf. ATF 118 Ib 476 consid. 2b; ATF 116 Ib 195 consid. 2a). Si le fait dommageable consiste dans l'atteinte d'un droit absolu (comme la vie ou la santé humaines, ou le droit de propriété), l'illicéité est d'emblée réalisée, sans qu'il soit nécessaire de rechercher si et de quelle manière l'auteur a violé une norme de comportement spécifique; on parle à ce propos d'illicéité dans le résultat (Erfolgsunrecht). Si, en revanche, le fait dommageable consiste en une atteinte à un autre intérêt (par exemple le patrimoine), l'illicéité suppose que l'auteur ait violé une norme de comportement ayant pour but de protéger le bien juridique en cause (Verhaltensunrecht) (cf. ATF 118 Ib 476 consid. 2b; PIERRE WESSNER, Au menu: boeuf, salades et fromages contaminés ou la notion d'illicéité dans tous ses états, in: Gastronomie, alimentation et droit, Mélanges en l'honneur de Pierre Widmer, Zurich 2003, p. 249 sv.). Exceptionnellement, l'illicéité dépend de la gravité de la violation. C'est le cas lorsque l'illicéité reprochée procède d'un acte juridique (une décision, un jugement). Dans ce cas, seule la violation d'une prescription importante des devoirs de fonction est susceptible BGE 133 V 14 S. 20 d'engager la responsabilité de l'Etat (cf. ATF 132 II 317 consid. 4.1; ATF 123 II 582 consid. 4d/dd ).</w:t>
      </w:r>
    </w:p>
    <w:p>
      <w:r>
        <w:rPr>
          <w:b/>
        </w:rPr>
        <w:t>E. 8.2</w:t>
      </w:r>
    </w:p>
    <w:p>
      <w:r>
        <w:t>L'omission reprochée par la recourante aux organes de l'assurance-invalidité réside dans le fait que ceux-ci ne lui ont pas envoyé une formule de remboursement, bien qu'elle eût informé l'office AI qu'elle versait des avances et qu'elle eût clairement manifesté sa volonté de recevoir un tel document. La recourante soutient avoir subi un dommage de ce fait, car elle n'a pas été en mesure de récupérer sur les arriérés de rente versés à l'assuré tout ou partie des avances de salaire qu'elle a consenties à ce dernier avant que l'office AI rende sa décision de rente. L'intimé ne conteste pas ces manquements et admet avoir commis une erreur. Les premiers juges considèrent toutefois à ce propos qu'aucune disposition ne prescrit l'envoi à l'employeur d'une formule spéciale de remboursement des avances, ni la transmission d'une demande de versement de rente de l'employeur à la caisse de compensation compétente. Pour le reste, on peut douter qu'un simple oubli de l'office AI de faire suite à une demande de l'employeur constitue une violation d'un devoir essentiel de service. Il s'agit, selon les premiers juges, d'une simple inadvertance, qu'on ne saurait guère qualifier d'acte illicite.</w:t>
      </w:r>
    </w:p>
    <w:p>
      <w:r>
        <w:rPr>
          <w:b/>
        </w:rPr>
        <w:t>E. 8.3</w:t>
      </w:r>
    </w:p>
    <w:p>
      <w:r>
        <w:t>Sous le titre "Versement de l'arriéré d'une rente au tiers ayant fait une avance", l' art. 85 bis RAI prévoit ceci: 1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 art. 20 LAVS . Les organismes ayant consenti une avance doivent faire valoir leurs droits au moyen d'un formulaire spécial, au plus tôt lors de la demande de rente et, au plus tard au moment de la décision de l'office AI. 2 Sont considérées comme une avance, les prestations a. librement consenties, que l'assuré s'est engagé à rembourser, pour autant qu'il ait convenu par écrit que l'arriéré serait versé au tiers ayant effectué l'avance; b. versées contractuellement ou légalement, pour autant que le droit au remboursement, en cas de paiement d'une rente, puisse être déduit sans équivoque du contrat ou de la loi. BGE 133 V 14 S. 21 3 Les arrérages de rente peuvent être versés à l'organisme ayant consenti une avance jusqu'à concurrence, au plus, du montant de celle-ci et pour la période à laquelle se rapportent les rentes. Les avances librement consenties selon l' art. 85 bis al. 2 let. a RAI supposent le consentement écrit de la personne intéressée pour que le créancier puisse en exiger le remboursement. Dans l'éventualité de l' art. 85 bis al. 2 let. b RAI , le consentement n'est pas nécessaire; celui-ci est remplacé par l'exigence d'un droit au remboursement "sans équivoque". Pour que l'on puisse parler d'un droit non équivoque au remboursement à l'égard de l'AI, il faut que le droit direct au remboursement découle expressément d'une norme légale ou contractuelle (voir par exemple VSI 2003 p. 265, I 31/00; cf. aussi ATF 131 V 249 consid. 6.2).</w:t>
      </w:r>
    </w:p>
    <w:p>
      <w:r>
        <w:rPr>
          <w:b/>
        </w:rPr>
        <w:t>E. 8.4</w:t>
      </w:r>
    </w:p>
    <w:p>
      <w:r>
        <w:t>L' art. 85 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Les tiers lésés peuvent se prévaloir des règles sur le versement de l'arriéré dont la violation peut engager la responsabilité de l'assureur. C'est le cas quand celui-ci néglige de donner suite à une demande de remboursement en versant à l'assuré des arriérés qui auraient dû être rétrocédés à un tiers créancier. Le chiffre 13 du questionnaire rempli par l'employeur (en l'espèce la Commune de X.) vise à mettre en oeuvre l'application de l' art. 85 bis RAI de manière à permettre à l'employeur d'exercer son droit au remboursement. Il fixe des modalités qui tendent à protéger de manière efficace les droits du créancier. A partir du moment où l'office AI est en possession d'une demande de remboursement de l'employeur, il est tenu d'en garantir la bonne exécution par l'envoi de la formule spéciale ou par un autre moyen approprié. Même si la loi ne sanctionne pas, formellement, l'omission de l'envoi de la formule spéciale, on doit assimiler ce manquement à l'inexécution par l'office AI d'une demande de remboursement présentée en bonne et due forme. Au demeurant, le principe de la bonne foi commande également que l'administration respecte la procédure qu'elle a elle-même instituée à l'égard de l'employeur créancier (cf. art. 5 al. 3 Cst. ). Peu importe par ailleurs que l'acte BGE 133 V 14 S. 22 omis ne constitue pas une violation essentielle d'un devoir de fonction (supra consid. 8.1 in fine). On doit ainsi admettre, contrairement à l'opinion de la juridiction cantonale, que l'omission de l'office AI constitue en l'espèce un acte illicite.</w:t>
      </w:r>
    </w:p>
    <w:p>
      <w:r>
        <w:rPr>
          <w:b/>
        </w:rPr>
        <w:t>E. 9.1</w:t>
      </w:r>
    </w:p>
    <w:p>
      <w:r>
        <w:t>Les premiers juges considèrent en outre qu'il n'y a pas de lien de causalité entre l'omission de l'office AI et le dommage. En effet, A. n'a pas donné, après coup, son accord écrit au versement de l'arriéré directement en mains de la commune. Si l'office AI avait envoyé en temps opportun la formule de demande de versement du paiement rétroactif, cela n'aurait pas empêché la survenance du dommage allégué, car l'intéressé n'aurait de toute façon pas consenti au paiement d'arriérés éventuels en faveur de la commune.</w:t>
      </w:r>
    </w:p>
    <w:p>
      <w:r>
        <w:rPr>
          <w:b/>
        </w:rPr>
        <w:t>E. 9.2</w:t>
      </w:r>
    </w:p>
    <w:p>
      <w:r>
        <w:t>Dès lors que le manquement retenu consiste en une omission, l'établissement du lien de causalité revient à se demander si l'accomplissement de l'acte omis aurait empêché la survenance du résultat dommageable (causalité hypothétique). En cette matière, la jurisprudence n'exige pas une preuve stricte. Il suffit que le juge parvienne à la conviction qu'une vraisemblance prépondérante plaide pour un certain cours des événements ( ATF 132 III 311 consid. 3.5; ATF 115 II 449 consid. 6a).</w:t>
      </w:r>
    </w:p>
    <w:p>
      <w:r>
        <w:rPr>
          <w:b/>
        </w:rPr>
        <w:t>E. 9.3</w:t>
      </w:r>
    </w:p>
    <w:p>
      <w:r>
        <w:t>En l'espèce, le refus de A. a été signifié après la décision de rente et après que l'intéressé a reçu les paiements arriérés. Or, la commune a versé un salaire jusqu'au 31 juillet 2003. Si l'office AI avait retourné la formule de cession après réception du questionnaire de l'employeur (janvier 2003), on peut penser que l'assuré aurait cédé d'éventuels arriérés de rente afin d'éviter que la commune ne mît fin au versement du salaire. En outre, comme le relève la recourante, l'art. 45 du statut du personnel de l'administration communale prévoit qu'en cas d'absence due à une maladie ou un accident professionnel, le traitement est payé en entier pendant toute la durée de l'incapacité de travail et au plus tard jusqu'à l'obtention d'une rente AI. Cette même disposition prévoit que pendant les périodes d'absence (pour cause d'incapacité de travail), les prestations d'assurances sociales sont acquises à l'employeur jusqu'à concurrence du traitement versé par lui. On peut considérer que cette norme de droit public confère, sans équivoque, un droit au remboursement des arriérés de rente, conformément à BGE 133 V 14 S. 23 l' art. 85 bis al. 2 let. b RAI (voir à propos d'une norme analogue de droit public VSI 2002 p. 167 sv. consid. 5b/bb, I 282/99; voir aussi les arrêts publiés dans VSI 2003 p. 265, I 31/00 et 2002 p. 163, I 282/99 dans lesquels le Tribunal fédéral des assurances n'a pas admis un droit au remboursement s'agissant d'une clause de restitution qui s'adressait à l'assuré et insérée dans des conditions générales d'assurance). On peut donc en inférer que le consentement de l'assuré n'était certainement pas nécessaire en l'espèce. En cas de refus de l'assuré de céder ses droits aux arrérages de rente, la commune aurait encore eu la possibilité d'en obtenir le remboursement en invoquant un droit découlant d'une norme de droit public.</w:t>
      </w:r>
    </w:p>
    <w:p>
      <w:r>
        <w:rPr>
          <w:b/>
        </w:rPr>
        <w:t>E. 10.1</w:t>
      </w:r>
    </w:p>
    <w:p>
      <w:r>
        <w:t>Selon les premiers juges, on pouvait, en tout état de cause, attendre de la commune qu'elle interpelle l'office AI avant la fin de l'année 2003, ce qui aurait fait apparaître le défaut de communication de la formule spéciale avant la notification de la décision de rente. Cela se justifiait d'autant plus que le contrat de travail avait été résilié au cours de l'année 2003, ce qui devait inciter l'employeur à plus de diligence pour contrôler le déroulement de la procédure en matière d'assurance-invalidité. En outre, en répondant, le 15 octobre 2003, à une lettre que lui avait adressée l'office AI le 13 octobre 2003 (relative au rendement de l'assuré), la commune aurait dû constater, en faisant preuve d'attention, qu'elle n'avait toujours pas reçu la formule de demande de versement des paiements rétroactifs de rente, ce qui aurait dû l'amener à s'enquérir au sujet de ce manquement auprès de l'office AI. Les premiers juges soulèvent - sans toutefois la trancher - la question d'une faute propre du lésé de nature à interrompre le lien de causalité entre l'omission reprochée et le préjudice allégué.</w:t>
      </w:r>
    </w:p>
    <w:p>
      <w:r>
        <w:rPr>
          <w:b/>
        </w:rPr>
        <w:t>E. 10.2</w:t>
      </w:r>
    </w:p>
    <w:p>
      <w:r>
        <w:t>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BGE 133 V 14 S. 24 comportement de l'auteur ( ATF 130 III 188 consid. 5.4; consid. 5 de l'arrêt du 13 septembre 2005 [4C.422/2004] non publié aux ATF 132 III 122 ). Tel n'est pas le cas en l'espèce. On pouvait certes s'attendre à ce que la commune relance l'administration afin d'obtenir la formule demandée. D'un autre côté, on peut comprendre que la commune n'ait pas entrepris de démarches particulières en partant de l'idée qu'elle avait fait le nécessaire pour obtenir le remboursement de ses avances, d'autant qu'elle pouvait s'attendre à ce que la décision de rente de l'assurance-invalidité n'intervînt pas dans l'immédiat (voir la remarque 4 à laquelle renvoie le ch. 13 du questionnaire à l'employeur). En négligeant de s'inquiéter sur la suite qui avait été faite à sa demande de remboursement, elle n'a pas commis une faute lourde au point de rendre inadéquate l'omission des organes de l'assurance-invalidité.</w:t>
      </w:r>
    </w:p>
    <w:p>
      <w:r>
        <w:rPr>
          <w:b/>
        </w:rPr>
        <w:t>E. 10.3</w:t>
      </w:r>
    </w:p>
    <w:p>
      <w:r>
        <w:t>Quant à la question de savoir si l'on est en présence d'une faute propre, susceptible d'entraîner une réduction du dommage ( art. 4 LRCF en corrélation avec l' art. 78 al. 4 LPGA ), il appartiendra au Tribunal des assurances du canton de Vaud, à qui la cause sera renvoyée, de la trancher (infra consid. 11).</w:t>
      </w:r>
    </w:p>
    <w:p>
      <w:r>
        <w:rPr>
          <w:b/>
        </w:rPr>
        <w:t>E. 11</w:t>
      </w:r>
    </w:p>
    <w:p>
      <w:r>
        <w:t>En conclusion, les conditions de la responsabilité prévues par l' art. 78 al. 1 LPGA - en particulier un acte illicite et un lien de causalité entre l'omission et le dommage subi - sont réalisées. Il convient, en conséquence, de renvoyer la cause à la juridiction cantonale pour qu'elle établisse le montant du dommage, qui correspond au montant rétroactif auquel aurait pu prétendre la recourante, compte tenu, par ailleurs, des prétentions au remboursement de l'assureur-maladie et de l'institution de prévoyance.</w:t>
      </w:r>
    </w:p>
    <w:p>
      <w:r>
        <w:rPr>
          <w:b/>
        </w:rPr>
        <w:t>E. 12</w:t>
      </w:r>
    </w:p>
    <w:p>
      <w:r>
        <w:t>(Frais)</w:t>
      </w:r>
    </w:p>
    <w:p>
      <w:r>
        <w:rPr>
          <w:b/>
        </w:rPr>
        <w:t>E. 13</w:t>
      </w:r>
    </w:p>
    <w:p>
      <w:r>
        <w:t>(Depens)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